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25" w:rsidRPr="00AB7C25" w:rsidRDefault="00AB7C25" w:rsidP="00AB7C25">
      <w:pPr>
        <w:jc w:val="right"/>
        <w:rPr>
          <w:b/>
        </w:rPr>
      </w:pPr>
      <w:bookmarkStart w:id="0" w:name="_GoBack"/>
      <w:r w:rsidRPr="00AB7C25">
        <w:rPr>
          <w:b/>
        </w:rPr>
        <w:t>Приложение 1</w:t>
      </w:r>
    </w:p>
    <w:p w:rsidR="00BD53E3" w:rsidRDefault="00CC25AE" w:rsidP="00CC25AE">
      <w:pPr>
        <w:jc w:val="center"/>
      </w:pPr>
      <w:r>
        <w:t>Оценочный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</w:tblGrid>
      <w:tr w:rsidR="00CC25AE" w:rsidTr="00CC25AE">
        <w:tc>
          <w:tcPr>
            <w:tcW w:w="1413" w:type="dxa"/>
          </w:tcPr>
          <w:p w:rsidR="00CC25AE" w:rsidRDefault="00CC25AE">
            <w:r>
              <w:t>ФИ уч-ся</w:t>
            </w:r>
          </w:p>
          <w:p w:rsidR="00CC25AE" w:rsidRDefault="00CC25AE"/>
        </w:tc>
        <w:tc>
          <w:tcPr>
            <w:tcW w:w="4111" w:type="dxa"/>
          </w:tcPr>
          <w:p w:rsidR="00CC25AE" w:rsidRDefault="00CC25AE">
            <w:r>
              <w:t xml:space="preserve">                                    </w:t>
            </w:r>
          </w:p>
        </w:tc>
      </w:tr>
      <w:tr w:rsidR="00CC25AE" w:rsidTr="00CC25AE">
        <w:tc>
          <w:tcPr>
            <w:tcW w:w="1413" w:type="dxa"/>
          </w:tcPr>
          <w:p w:rsidR="00CC25AE" w:rsidRDefault="00CC25AE">
            <w:r>
              <w:t>Задание 1</w:t>
            </w:r>
          </w:p>
          <w:p w:rsidR="00CC25AE" w:rsidRDefault="00CC25AE">
            <w:r>
              <w:t xml:space="preserve"> </w:t>
            </w:r>
          </w:p>
        </w:tc>
        <w:tc>
          <w:tcPr>
            <w:tcW w:w="4111" w:type="dxa"/>
          </w:tcPr>
          <w:p w:rsidR="00CC25AE" w:rsidRDefault="00CC25AE"/>
        </w:tc>
      </w:tr>
      <w:tr w:rsidR="00CC25AE" w:rsidTr="00CC25AE">
        <w:tc>
          <w:tcPr>
            <w:tcW w:w="1413" w:type="dxa"/>
          </w:tcPr>
          <w:p w:rsidR="00CC25AE" w:rsidRDefault="00CC25AE">
            <w:r>
              <w:t>Задание 2</w:t>
            </w:r>
          </w:p>
          <w:p w:rsidR="00CC25AE" w:rsidRDefault="00CC25AE"/>
        </w:tc>
        <w:tc>
          <w:tcPr>
            <w:tcW w:w="4111" w:type="dxa"/>
          </w:tcPr>
          <w:p w:rsidR="00CC25AE" w:rsidRDefault="00CC25AE"/>
        </w:tc>
      </w:tr>
      <w:tr w:rsidR="00CC25AE" w:rsidTr="00CC25AE">
        <w:tc>
          <w:tcPr>
            <w:tcW w:w="1413" w:type="dxa"/>
          </w:tcPr>
          <w:p w:rsidR="00CC25AE" w:rsidRDefault="00CC25AE">
            <w:r>
              <w:t>Итог:</w:t>
            </w:r>
          </w:p>
          <w:p w:rsidR="00CC25AE" w:rsidRDefault="00CC25AE"/>
        </w:tc>
        <w:tc>
          <w:tcPr>
            <w:tcW w:w="4111" w:type="dxa"/>
          </w:tcPr>
          <w:p w:rsidR="00CC25AE" w:rsidRDefault="00CC25AE">
            <w:r>
              <w:t>Отметка:</w:t>
            </w:r>
          </w:p>
        </w:tc>
      </w:tr>
    </w:tbl>
    <w:p w:rsidR="00CC25AE" w:rsidRDefault="00CC25AE"/>
    <w:p w:rsidR="00CC25AE" w:rsidRDefault="00CC25AE">
      <w:r>
        <w:rPr>
          <w:noProof/>
          <w:lang w:eastAsia="ru-RU"/>
        </w:rPr>
        <w:drawing>
          <wp:inline distT="0" distB="0" distL="0" distR="0" wp14:anchorId="0AE5398E" wp14:editId="7C19C607">
            <wp:extent cx="2505075" cy="2505075"/>
            <wp:effectExtent l="0" t="0" r="9525" b="9525"/>
            <wp:docPr id="1" name="Рисунок 1" descr="Мишень для спортивной стрельбы с винтовки или пистолета - Мишень для  стрельбы in 2021 | Bullet journal, Pie chart,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шень для спортивной стрельбы с винтовки или пистолета - Мишень для  стрельбы in 2021 | Bullet journal, Pie chart, Ch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5AE" w:rsidRDefault="00CC25AE" w:rsidP="00CC25AE"/>
    <w:p w:rsidR="00CC25AE" w:rsidRDefault="00CC25AE" w:rsidP="00CC25AE">
      <w:pPr>
        <w:jc w:val="center"/>
      </w:pPr>
      <w:r>
        <w:t>Оценочный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</w:tblGrid>
      <w:tr w:rsidR="00CC25AE" w:rsidTr="007B06FA">
        <w:tc>
          <w:tcPr>
            <w:tcW w:w="1413" w:type="dxa"/>
          </w:tcPr>
          <w:p w:rsidR="00CC25AE" w:rsidRDefault="00CC25AE" w:rsidP="007B06FA">
            <w:r>
              <w:t>ФИ уч-ся</w:t>
            </w:r>
          </w:p>
          <w:p w:rsidR="00CC25AE" w:rsidRDefault="00CC25AE" w:rsidP="007B06FA"/>
        </w:tc>
        <w:tc>
          <w:tcPr>
            <w:tcW w:w="4111" w:type="dxa"/>
          </w:tcPr>
          <w:p w:rsidR="00CC25AE" w:rsidRDefault="00CC25AE" w:rsidP="007B06FA">
            <w:r>
              <w:t xml:space="preserve">                                    </w:t>
            </w:r>
          </w:p>
        </w:tc>
      </w:tr>
      <w:tr w:rsidR="00CC25AE" w:rsidTr="007B06FA">
        <w:tc>
          <w:tcPr>
            <w:tcW w:w="1413" w:type="dxa"/>
          </w:tcPr>
          <w:p w:rsidR="00CC25AE" w:rsidRDefault="00CC25AE" w:rsidP="007B06FA">
            <w:r>
              <w:t>Задание 1</w:t>
            </w:r>
          </w:p>
          <w:p w:rsidR="00CC25AE" w:rsidRDefault="00CC25AE" w:rsidP="007B06FA">
            <w:r>
              <w:t xml:space="preserve"> </w:t>
            </w:r>
          </w:p>
        </w:tc>
        <w:tc>
          <w:tcPr>
            <w:tcW w:w="4111" w:type="dxa"/>
          </w:tcPr>
          <w:p w:rsidR="00CC25AE" w:rsidRDefault="00CC25AE" w:rsidP="007B06FA"/>
        </w:tc>
      </w:tr>
      <w:tr w:rsidR="00CC25AE" w:rsidTr="007B06FA">
        <w:tc>
          <w:tcPr>
            <w:tcW w:w="1413" w:type="dxa"/>
          </w:tcPr>
          <w:p w:rsidR="00CC25AE" w:rsidRDefault="00CC25AE" w:rsidP="007B06FA">
            <w:r>
              <w:t>Задание 2</w:t>
            </w:r>
          </w:p>
          <w:p w:rsidR="00CC25AE" w:rsidRDefault="00CC25AE" w:rsidP="007B06FA"/>
        </w:tc>
        <w:tc>
          <w:tcPr>
            <w:tcW w:w="4111" w:type="dxa"/>
          </w:tcPr>
          <w:p w:rsidR="00CC25AE" w:rsidRDefault="00CC25AE" w:rsidP="007B06FA"/>
        </w:tc>
      </w:tr>
      <w:tr w:rsidR="00CC25AE" w:rsidTr="007B06FA">
        <w:tc>
          <w:tcPr>
            <w:tcW w:w="1413" w:type="dxa"/>
          </w:tcPr>
          <w:p w:rsidR="00CC25AE" w:rsidRDefault="00CC25AE" w:rsidP="007B06FA">
            <w:r>
              <w:t>Итог:</w:t>
            </w:r>
          </w:p>
          <w:p w:rsidR="00CC25AE" w:rsidRDefault="00CC25AE" w:rsidP="007B06FA"/>
        </w:tc>
        <w:tc>
          <w:tcPr>
            <w:tcW w:w="4111" w:type="dxa"/>
          </w:tcPr>
          <w:p w:rsidR="00CC25AE" w:rsidRDefault="00CC25AE" w:rsidP="007B06FA">
            <w:r>
              <w:t>Отметка:</w:t>
            </w:r>
          </w:p>
        </w:tc>
      </w:tr>
    </w:tbl>
    <w:p w:rsidR="00CC25AE" w:rsidRDefault="00CC25AE" w:rsidP="00CC25AE"/>
    <w:p w:rsidR="00CC25AE" w:rsidRDefault="00CC25AE" w:rsidP="00CC25AE">
      <w:r>
        <w:rPr>
          <w:noProof/>
          <w:lang w:eastAsia="ru-RU"/>
        </w:rPr>
        <w:drawing>
          <wp:inline distT="0" distB="0" distL="0" distR="0" wp14:anchorId="26899F2B" wp14:editId="08ABF30A">
            <wp:extent cx="2505075" cy="2505075"/>
            <wp:effectExtent l="0" t="0" r="9525" b="9525"/>
            <wp:docPr id="2" name="Рисунок 2" descr="Мишень для спортивной стрельбы с винтовки или пистолета - Мишень для  стрельбы in 2021 | Bullet journal, Pie chart,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шень для спортивной стрельбы с винтовки или пистолета - Мишень для  стрельбы in 2021 | Bullet journal, Pie chart, Ch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C25" w:rsidRDefault="00AB7C25" w:rsidP="00AB7C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lastRenderedPageBreak/>
        <w:t xml:space="preserve">Приложение 2 </w:t>
      </w:r>
    </w:p>
    <w:p w:rsidR="00AB7C25" w:rsidRDefault="00AB7C25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</w:p>
    <w:p w:rsidR="00AB7C25" w:rsidRDefault="00AB7C25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</w:p>
    <w:p w:rsidR="00CC25AE" w:rsidRDefault="00CC25AE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t>Вопросы</w:t>
      </w:r>
      <w:r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t xml:space="preserve"> кроссворда</w:t>
      </w:r>
    </w:p>
    <w:p w:rsidR="00CC25AE" w:rsidRPr="00CC25AE" w:rsidRDefault="00CC25AE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Перпендикуляр, проведённый из вершины треугольника к прямой содержащей противолежащую сторону.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Сумма длин сторон треугольника.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Треугольник с двумя равными сторонами.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Треугольник с углом равным 90°.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Большая из сторон прямоугольного треугольника.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Сторона равнобедренного треугольника.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В любом треугольнике их три.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Треугольник, один из углов которого больше 90°.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Отрезок, соединяющий вершину треугольника с серединой противоположной стороны.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Чем является точка А в треугольнике АВС?</w:t>
      </w:r>
    </w:p>
    <w:p w:rsidR="00CC25AE" w:rsidRPr="00CC25AE" w:rsidRDefault="00CC25AE" w:rsidP="00CC25AE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Отрезок, который делит угол треугольника пополам.</w:t>
      </w:r>
    </w:p>
    <w:p w:rsidR="00CC25AE" w:rsidRPr="00CC25AE" w:rsidRDefault="00CC25AE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b/>
          <w:bCs/>
          <w:color w:val="4F4F4F"/>
          <w:sz w:val="19"/>
          <w:szCs w:val="19"/>
          <w:lang w:eastAsia="ru-RU"/>
        </w:rPr>
        <w:t>Ответы:</w:t>
      </w:r>
    </w:p>
    <w:p w:rsidR="00CC25AE" w:rsidRDefault="00CC25AE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1. Высота</w:t>
      </w:r>
      <w:r w:rsidR="00AB7C25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. 2. Периметр. 3. Равнобедренный</w:t>
      </w:r>
      <w:r w:rsidRPr="00CC25AE">
        <w:rPr>
          <w:rFonts w:ascii="Arial" w:eastAsia="Times New Roman" w:hAnsi="Arial" w:cs="Arial"/>
          <w:color w:val="4F4F4F"/>
          <w:sz w:val="19"/>
          <w:szCs w:val="19"/>
          <w:lang w:eastAsia="ru-RU"/>
        </w:rPr>
        <w:t>. 4. Прямоугольный. 5. Гипотенуза. 6. Основание. 7. Угол.    8. Тупоугольный. 9. Медиана. 10. Вершина. 11. Биссектриса.</w:t>
      </w:r>
    </w:p>
    <w:p w:rsidR="00CC25AE" w:rsidRDefault="00CC25AE" w:rsidP="00CC2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</w:p>
    <w:p w:rsidR="00CC25AE" w:rsidRDefault="00CC25AE">
      <w:pPr>
        <w:rPr>
          <w:rFonts w:ascii="Arial" w:eastAsia="Times New Roman" w:hAnsi="Arial" w:cs="Arial"/>
          <w:color w:val="4F4F4F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F4F4F"/>
          <w:sz w:val="19"/>
          <w:szCs w:val="19"/>
          <w:lang w:eastAsia="ru-RU"/>
        </w:rPr>
        <w:br w:type="page"/>
      </w:r>
    </w:p>
    <w:p w:rsidR="00AB7C25" w:rsidRPr="00AB7C25" w:rsidRDefault="00AB7C25" w:rsidP="00AB7C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4F4F4F"/>
          <w:lang w:eastAsia="ru-RU"/>
        </w:rPr>
      </w:pPr>
      <w:r w:rsidRPr="00AB7C25">
        <w:rPr>
          <w:rFonts w:ascii="Times New Roman" w:eastAsia="Times New Roman" w:hAnsi="Times New Roman" w:cs="Times New Roman"/>
          <w:b/>
          <w:color w:val="4F4F4F"/>
          <w:lang w:eastAsia="ru-RU"/>
        </w:rPr>
        <w:lastRenderedPageBreak/>
        <w:t>Приложение 3</w:t>
      </w:r>
    </w:p>
    <w:p w:rsidR="00AB7C25" w:rsidRPr="00AB7C25" w:rsidRDefault="00AB7C25" w:rsidP="00CC2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</w:p>
    <w:p w:rsidR="00AB7C25" w:rsidRPr="00AB7C25" w:rsidRDefault="00AB7C25" w:rsidP="00CC2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AB7C25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Материал для создания кластера</w:t>
      </w:r>
    </w:p>
    <w:p w:rsidR="00AB7C25" w:rsidRPr="00AB7C25" w:rsidRDefault="00AB7C25" w:rsidP="00CC25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AB7C25" w:rsidRDefault="00AB7C25" w:rsidP="00CC2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</w:p>
    <w:p w:rsidR="00CC25AE" w:rsidRDefault="00CC25AE" w:rsidP="00CC2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  <w:r w:rsidRPr="00CC25AE">
        <w:rPr>
          <w:rFonts w:ascii="Arial" w:eastAsia="Times New Roman" w:hAnsi="Arial" w:cs="Arial"/>
          <w:color w:val="4F4F4F"/>
          <w:sz w:val="144"/>
          <w:szCs w:val="144"/>
          <w:lang w:eastAsia="ru-RU"/>
        </w:rPr>
        <w:t>Треугольник</w:t>
      </w:r>
    </w:p>
    <w:p w:rsidR="0025169A" w:rsidRDefault="0025169A" w:rsidP="00CC2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</w:p>
    <w:p w:rsidR="0025169A" w:rsidRPr="00CC25AE" w:rsidRDefault="0025169A" w:rsidP="00CC2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4F4F"/>
          <w:sz w:val="144"/>
          <w:szCs w:val="144"/>
          <w:lang w:eastAsia="ru-RU"/>
        </w:rPr>
      </w:pPr>
      <w:r>
        <w:rPr>
          <w:rFonts w:ascii="Arial" w:eastAsia="Times New Roman" w:hAnsi="Arial" w:cs="Arial"/>
          <w:color w:val="4F4F4F"/>
          <w:sz w:val="144"/>
          <w:szCs w:val="144"/>
          <w:lang w:eastAsia="ru-RU"/>
        </w:rPr>
        <w:t>Элементы треугольника</w:t>
      </w:r>
    </w:p>
    <w:p w:rsidR="00CC25AE" w:rsidRDefault="00CC25AE"/>
    <w:p w:rsidR="0025169A" w:rsidRDefault="0025169A"/>
    <w:p w:rsidR="0025169A" w:rsidRPr="0025169A" w:rsidRDefault="0025169A" w:rsidP="0025169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это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, у которого все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углы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острые, то есть меньше 90°.</w:t>
      </w:r>
    </w:p>
    <w:p w:rsidR="0025169A" w:rsidRDefault="0025169A" w:rsidP="00AB7C25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</w:p>
    <w:p w:rsidR="0025169A" w:rsidRPr="0025169A" w:rsidRDefault="0025169A" w:rsidP="0025169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это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, у которого один из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углов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является прямым, то есть равен 90°. ...</w:t>
      </w:r>
    </w:p>
    <w:p w:rsidR="0025169A" w:rsidRDefault="0025169A" w:rsidP="00AB7C25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</w:p>
    <w:p w:rsidR="0025169A" w:rsidRPr="0025169A" w:rsidRDefault="0025169A" w:rsidP="0025169A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</w:pP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это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, у которого один из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углов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является тупым, то есть больше 90°.</w:t>
      </w:r>
    </w:p>
    <w:p w:rsidR="0025169A" w:rsidRPr="0025169A" w:rsidRDefault="0025169A" w:rsidP="00AB7C25">
      <w:pPr>
        <w:pStyle w:val="a6"/>
      </w:pPr>
    </w:p>
    <w:p w:rsidR="0025169A" w:rsidRPr="0025169A" w:rsidRDefault="0025169A" w:rsidP="00AB7C25">
      <w:pPr>
        <w:pStyle w:val="a6"/>
      </w:pPr>
    </w:p>
    <w:p w:rsidR="0025169A" w:rsidRPr="0025169A" w:rsidRDefault="0025169A" w:rsidP="0025169A">
      <w:pPr>
        <w:pStyle w:val="a6"/>
        <w:numPr>
          <w:ilvl w:val="0"/>
          <w:numId w:val="2"/>
        </w:numPr>
      </w:pP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Остроугольный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 xml:space="preserve"> – </w:t>
      </w:r>
    </w:p>
    <w:p w:rsidR="0025169A" w:rsidRPr="0025169A" w:rsidRDefault="0025169A" w:rsidP="00AB7C25">
      <w:pPr>
        <w:pStyle w:val="a6"/>
      </w:pPr>
    </w:p>
    <w:p w:rsidR="0025169A" w:rsidRPr="0025169A" w:rsidRDefault="0025169A" w:rsidP="00AB7C25">
      <w:pPr>
        <w:pStyle w:val="a6"/>
      </w:pPr>
    </w:p>
    <w:p w:rsidR="0025169A" w:rsidRPr="0025169A" w:rsidRDefault="0025169A" w:rsidP="0025169A">
      <w:pPr>
        <w:pStyle w:val="a6"/>
        <w:numPr>
          <w:ilvl w:val="0"/>
          <w:numId w:val="2"/>
        </w:numPr>
      </w:pP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Тупоугольный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 xml:space="preserve"> – </w:t>
      </w:r>
    </w:p>
    <w:p w:rsidR="0025169A" w:rsidRPr="0025169A" w:rsidRDefault="0025169A" w:rsidP="00AB7C25">
      <w:pPr>
        <w:pStyle w:val="a6"/>
      </w:pPr>
    </w:p>
    <w:p w:rsidR="0025169A" w:rsidRPr="0025169A" w:rsidRDefault="0025169A" w:rsidP="0025169A">
      <w:pPr>
        <w:pStyle w:val="a6"/>
        <w:numPr>
          <w:ilvl w:val="0"/>
          <w:numId w:val="2"/>
        </w:numPr>
      </w:pP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Прямоугольный </w:t>
      </w:r>
      <w:r w:rsidRPr="0025169A">
        <w:rPr>
          <w:rFonts w:ascii="Arial" w:eastAsia="Times New Roman" w:hAnsi="Arial" w:cs="Arial"/>
          <w:b/>
          <w:bCs/>
          <w:color w:val="202124"/>
          <w:sz w:val="36"/>
          <w:szCs w:val="36"/>
          <w:lang w:eastAsia="ru-RU"/>
        </w:rPr>
        <w:t>треугольник</w:t>
      </w:r>
      <w:r w:rsidRPr="0025169A">
        <w:rPr>
          <w:rFonts w:ascii="Arial" w:eastAsia="Times New Roman" w:hAnsi="Arial" w:cs="Arial"/>
          <w:b/>
          <w:color w:val="202124"/>
          <w:sz w:val="36"/>
          <w:szCs w:val="36"/>
          <w:lang w:eastAsia="ru-RU"/>
        </w:rPr>
        <w:t> –</w:t>
      </w:r>
    </w:p>
    <w:p w:rsidR="0025169A" w:rsidRDefault="0025169A" w:rsidP="0025169A"/>
    <w:p w:rsidR="0025169A" w:rsidRDefault="0025169A" w:rsidP="0025169A"/>
    <w:p w:rsidR="0025169A" w:rsidRPr="00AB7C25" w:rsidRDefault="0025169A" w:rsidP="0025169A">
      <w:pPr>
        <w:rPr>
          <w:rFonts w:ascii="Arial" w:hAnsi="Arial" w:cs="Arial"/>
          <w:sz w:val="36"/>
          <w:szCs w:val="36"/>
          <w:shd w:val="clear" w:color="auto" w:fill="F6FFF2"/>
        </w:rPr>
      </w:pPr>
      <w:r w:rsidRPr="00AB7C25">
        <w:rPr>
          <w:rFonts w:ascii="Arial" w:hAnsi="Arial" w:cs="Arial"/>
          <w:sz w:val="36"/>
          <w:szCs w:val="36"/>
          <w:shd w:val="clear" w:color="auto" w:fill="F6FFF2"/>
        </w:rPr>
        <w:t>называется отрезок, который соединяет вершину с противоположной стороной и делит соответствующий угол пополам.</w:t>
      </w:r>
    </w:p>
    <w:p w:rsidR="0025169A" w:rsidRPr="00AB7C25" w:rsidRDefault="0025169A" w:rsidP="0025169A">
      <w:pPr>
        <w:rPr>
          <w:rFonts w:ascii="GraphikLC" w:hAnsi="GraphikLC"/>
          <w:sz w:val="40"/>
          <w:szCs w:val="40"/>
          <w:shd w:val="clear" w:color="auto" w:fill="F6FFF2"/>
        </w:rPr>
      </w:pPr>
    </w:p>
    <w:p w:rsidR="0025169A" w:rsidRPr="00AB7C25" w:rsidRDefault="0025169A" w:rsidP="0025169A">
      <w:pPr>
        <w:rPr>
          <w:rFonts w:ascii="GraphikLC" w:hAnsi="GraphikLC"/>
          <w:sz w:val="40"/>
          <w:szCs w:val="40"/>
          <w:shd w:val="clear" w:color="auto" w:fill="F6FFF2"/>
        </w:rPr>
      </w:pPr>
      <w:r w:rsidRPr="00AB7C25">
        <w:rPr>
          <w:rStyle w:val="a7"/>
          <w:rFonts w:ascii="GraphikLC" w:hAnsi="GraphikLC"/>
          <w:sz w:val="40"/>
          <w:szCs w:val="40"/>
          <w:shd w:val="clear" w:color="auto" w:fill="F6FFF2"/>
        </w:rPr>
        <w:t xml:space="preserve"> Биссектриса треугольника</w:t>
      </w:r>
      <w:r w:rsidRPr="00AB7C25">
        <w:rPr>
          <w:rFonts w:ascii="GraphikLC" w:hAnsi="GraphikLC"/>
          <w:sz w:val="40"/>
          <w:szCs w:val="40"/>
          <w:shd w:val="clear" w:color="auto" w:fill="F6FFF2"/>
        </w:rPr>
        <w:t> </w:t>
      </w:r>
    </w:p>
    <w:p w:rsidR="0025169A" w:rsidRDefault="0025169A" w:rsidP="0025169A">
      <w:pPr>
        <w:rPr>
          <w:rFonts w:ascii="GraphikLC" w:hAnsi="GraphikLC"/>
          <w:color w:val="277C00"/>
          <w:sz w:val="40"/>
          <w:szCs w:val="40"/>
          <w:shd w:val="clear" w:color="auto" w:fill="F6FFF2"/>
        </w:rPr>
      </w:pPr>
    </w:p>
    <w:p w:rsidR="0025169A" w:rsidRDefault="0025169A" w:rsidP="0025169A">
      <w:pPr>
        <w:rPr>
          <w:rFonts w:ascii="Arial" w:hAnsi="Arial" w:cs="Arial"/>
          <w:i/>
          <w:iCs/>
          <w:color w:val="000000"/>
          <w:sz w:val="36"/>
          <w:szCs w:val="36"/>
        </w:rPr>
      </w:pPr>
      <w:r w:rsidRPr="0025169A">
        <w:rPr>
          <w:rFonts w:ascii="Arial" w:hAnsi="Arial" w:cs="Arial"/>
          <w:color w:val="000000"/>
          <w:sz w:val="36"/>
          <w:szCs w:val="36"/>
        </w:rPr>
        <w:t>— отрезок, соединяющий вершину треугольника с серединой ее противоположной стороны.</w:t>
      </w:r>
      <w:r w:rsidRPr="0025169A">
        <w:rPr>
          <w:rFonts w:ascii="Arial" w:hAnsi="Arial" w:cs="Arial"/>
          <w:i/>
          <w:iCs/>
          <w:color w:val="000000"/>
          <w:sz w:val="36"/>
          <w:szCs w:val="36"/>
        </w:rPr>
        <w:t xml:space="preserve"> </w:t>
      </w:r>
    </w:p>
    <w:p w:rsidR="0025169A" w:rsidRDefault="0025169A" w:rsidP="0025169A">
      <w:pPr>
        <w:rPr>
          <w:rFonts w:ascii="Arial" w:hAnsi="Arial" w:cs="Arial"/>
          <w:i/>
          <w:iCs/>
          <w:color w:val="000000"/>
          <w:sz w:val="36"/>
          <w:szCs w:val="36"/>
        </w:rPr>
      </w:pPr>
    </w:p>
    <w:p w:rsidR="0025169A" w:rsidRDefault="0025169A" w:rsidP="0025169A">
      <w:pPr>
        <w:rPr>
          <w:rFonts w:ascii="Arial" w:hAnsi="Arial" w:cs="Arial"/>
          <w:color w:val="000000"/>
          <w:sz w:val="36"/>
          <w:szCs w:val="36"/>
        </w:rPr>
      </w:pPr>
      <w:r w:rsidRPr="0025169A">
        <w:rPr>
          <w:rFonts w:ascii="Arial" w:hAnsi="Arial" w:cs="Arial"/>
          <w:iCs/>
          <w:color w:val="000000"/>
          <w:sz w:val="36"/>
          <w:szCs w:val="36"/>
        </w:rPr>
        <w:t>Медиана</w:t>
      </w:r>
      <w:r w:rsidRPr="0025169A">
        <w:rPr>
          <w:rFonts w:ascii="Arial" w:hAnsi="Arial" w:cs="Arial"/>
          <w:color w:val="000000"/>
          <w:sz w:val="36"/>
          <w:szCs w:val="36"/>
        </w:rPr>
        <w:t> </w:t>
      </w:r>
      <w:r>
        <w:rPr>
          <w:rFonts w:ascii="Arial" w:hAnsi="Arial" w:cs="Arial"/>
          <w:color w:val="000000"/>
          <w:sz w:val="36"/>
          <w:szCs w:val="36"/>
        </w:rPr>
        <w:t>треугольника</w:t>
      </w:r>
    </w:p>
    <w:p w:rsidR="0025169A" w:rsidRDefault="0025169A" w:rsidP="0025169A">
      <w:pP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— перпендикуляр, опущенный из вершины </w:t>
      </w:r>
      <w:r w:rsidRPr="0025169A"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>треугольника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 на противоположную сторону (точнее, на прямую, содержащую противоположную сторону)</w:t>
      </w:r>
    </w:p>
    <w:p w:rsidR="0025169A" w:rsidRDefault="0025169A" w:rsidP="0025169A">
      <w:pPr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</w:pP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>Высота треугольника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 </w:t>
      </w: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25169A" w:rsidRDefault="0025169A" w:rsidP="0025169A">
      <w:pP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Равнобедренный треугольник</w:t>
      </w:r>
    </w:p>
    <w:p w:rsidR="0025169A" w:rsidRDefault="0025169A" w:rsidP="0025169A">
      <w:pP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 xml:space="preserve"> </w:t>
      </w: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, у которого две стороны равны.</w:t>
      </w:r>
    </w:p>
    <w:p w:rsidR="008A0145" w:rsidRDefault="008A0145" w:rsidP="0025169A">
      <w:pPr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</w:pP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, у которого </w:t>
      </w:r>
      <w:proofErr w:type="gramStart"/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все 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стороны</w:t>
      </w:r>
      <w:proofErr w:type="gramEnd"/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равны.</w:t>
      </w: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Равные сторо</w:t>
      </w:r>
      <w:r w:rsidR="008A0145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ны называют боковыми, 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третью сторону называют основанием</w:t>
      </w:r>
      <w:r w:rsidR="008A0145">
        <w:rPr>
          <w:rFonts w:ascii="Arial" w:hAnsi="Arial" w:cs="Arial"/>
          <w:color w:val="202124"/>
          <w:sz w:val="36"/>
          <w:szCs w:val="36"/>
          <w:shd w:val="clear" w:color="auto" w:fill="FFFFFF"/>
        </w:rPr>
        <w:t>.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 </w:t>
      </w:r>
    </w:p>
    <w:p w:rsidR="008A0145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</w:p>
    <w:p w:rsidR="0025169A" w:rsidRDefault="0025169A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Свойство: Если </w:t>
      </w: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 является </w:t>
      </w: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равнобедренным треугольником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, то углы при его основании равны.</w:t>
      </w:r>
    </w:p>
    <w:p w:rsidR="008A0145" w:rsidRDefault="008A0145" w:rsidP="008A0145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Default="008A0145" w:rsidP="008A0145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Равные сторо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ны называют катеты, 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третью сторону называют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гипотенуза.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 </w:t>
      </w: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Свойство: Если </w:t>
      </w: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треугольник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 является </w:t>
      </w:r>
      <w:r w:rsidRPr="0025169A">
        <w:rPr>
          <w:rFonts w:ascii="Arial" w:hAnsi="Arial" w:cs="Arial"/>
          <w:b/>
          <w:bCs/>
          <w:color w:val="202124"/>
          <w:sz w:val="36"/>
          <w:szCs w:val="36"/>
          <w:shd w:val="clear" w:color="auto" w:fill="FFFFFF"/>
        </w:rPr>
        <w:t>равнобедренным треугольником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, то углы 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у него </w:t>
      </w:r>
      <w:r w:rsidRPr="0025169A">
        <w:rPr>
          <w:rFonts w:ascii="Arial" w:hAnsi="Arial" w:cs="Arial"/>
          <w:color w:val="202124"/>
          <w:sz w:val="36"/>
          <w:szCs w:val="36"/>
          <w:shd w:val="clear" w:color="auto" w:fill="FFFFFF"/>
        </w:rPr>
        <w:t>равны.</w:t>
      </w: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Pr="008A0145" w:rsidRDefault="008A0145" w:rsidP="008A0145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A014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Первый признак равенства треугольников</w:t>
      </w: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P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две стороны и угол между ними одного треугольника соответственно равны двум сторонам и углу между ними другого треугольника, то треугольники равны.</w:t>
      </w: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P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Если две стороны и 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два </w:t>
      </w:r>
      <w:proofErr w:type="gramStart"/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уг</w:t>
      </w: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л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а </w:t>
      </w: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одного</w:t>
      </w:r>
      <w:proofErr w:type="gramEnd"/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треугольника соответственно равны двум сторонам и 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двум углам</w:t>
      </w: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другого треугольника, то треугольники равны.</w:t>
      </w: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Default="008A0145" w:rsidP="008A0145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8A0145" w:rsidRPr="008A0145" w:rsidRDefault="008A0145" w:rsidP="008A0145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A014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Второй признак равенства треугольников</w:t>
      </w: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lastRenderedPageBreak/>
        <w:t>Если сторона и два прилежащих к ней угла одного треугольника соответственно равны стороне и двум прилежащим к ней углам второго треугольника, то треугольники равны.</w:t>
      </w:r>
      <w:r w:rsidRPr="008A014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A0145" w:rsidRPr="008A0145" w:rsidRDefault="008A0145" w:rsidP="008A0145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A014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Третий признак равенства треугольников</w:t>
      </w: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8A0145" w:rsidRP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A0145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Если три стороны одного треугольника соответственно равны трем сторонам другого, то треугольники равны.</w:t>
      </w:r>
    </w:p>
    <w:p w:rsidR="008A0145" w:rsidRPr="008A0145" w:rsidRDefault="008A0145" w:rsidP="008A01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p w:rsidR="008A0145" w:rsidRDefault="008A0145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  <w:r w:rsidRPr="00225247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  <w:r w:rsidR="00225247" w:rsidRPr="00225247"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Если два катета </w:t>
      </w:r>
      <w:proofErr w:type="gramStart"/>
      <w:r w:rsidR="00225247" w:rsidRPr="00225247">
        <w:rPr>
          <w:rFonts w:ascii="Arial" w:hAnsi="Arial" w:cs="Arial"/>
          <w:color w:val="202124"/>
          <w:sz w:val="36"/>
          <w:szCs w:val="36"/>
          <w:shd w:val="clear" w:color="auto" w:fill="FFFFFF"/>
        </w:rPr>
        <w:t>одного </w:t>
      </w:r>
      <w:r w:rsidR="00225247" w:rsidRPr="00225247"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 xml:space="preserve"> треугольника</w:t>
      </w:r>
      <w:proofErr w:type="gramEnd"/>
      <w:r w:rsidR="00225247" w:rsidRPr="00225247">
        <w:rPr>
          <w:rFonts w:ascii="Arial" w:hAnsi="Arial" w:cs="Arial"/>
          <w:color w:val="202124"/>
          <w:sz w:val="36"/>
          <w:szCs w:val="36"/>
          <w:shd w:val="clear" w:color="auto" w:fill="FFFFFF"/>
        </w:rPr>
        <w:t> соответственно равны двум катетам другого </w:t>
      </w:r>
      <w:r w:rsidR="00225247" w:rsidRPr="00225247"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 xml:space="preserve"> треугольника</w:t>
      </w:r>
      <w:r w:rsidR="00225247" w:rsidRPr="00225247">
        <w:rPr>
          <w:rFonts w:ascii="Arial" w:hAnsi="Arial" w:cs="Arial"/>
          <w:color w:val="202124"/>
          <w:sz w:val="36"/>
          <w:szCs w:val="36"/>
          <w:shd w:val="clear" w:color="auto" w:fill="FFFFFF"/>
        </w:rPr>
        <w:t>, то такие </w:t>
      </w:r>
      <w:r w:rsidR="00225247" w:rsidRPr="00225247">
        <w:rPr>
          <w:rFonts w:ascii="Arial" w:hAnsi="Arial" w:cs="Arial"/>
          <w:bCs/>
          <w:color w:val="202124"/>
          <w:sz w:val="36"/>
          <w:szCs w:val="36"/>
          <w:shd w:val="clear" w:color="auto" w:fill="FFFFFF"/>
        </w:rPr>
        <w:t>треугольники</w:t>
      </w:r>
      <w:r w:rsidR="00225247" w:rsidRPr="00225247">
        <w:rPr>
          <w:rFonts w:ascii="Arial" w:hAnsi="Arial" w:cs="Arial"/>
          <w:color w:val="202124"/>
          <w:sz w:val="36"/>
          <w:szCs w:val="36"/>
          <w:shd w:val="clear" w:color="auto" w:fill="FFFFFF"/>
        </w:rPr>
        <w:t> равны</w:t>
      </w:r>
    </w:p>
    <w:p w:rsidR="00225247" w:rsidRDefault="00225247" w:rsidP="0025169A">
      <w:pPr>
        <w:rPr>
          <w:rFonts w:ascii="Arial" w:hAnsi="Arial" w:cs="Arial"/>
          <w:color w:val="202124"/>
          <w:sz w:val="36"/>
          <w:szCs w:val="36"/>
          <w:shd w:val="clear" w:color="auto" w:fill="FFFFFF"/>
        </w:rPr>
      </w:pPr>
    </w:p>
    <w:bookmarkEnd w:id="0"/>
    <w:p w:rsidR="00225247" w:rsidRPr="00225247" w:rsidRDefault="00225247" w:rsidP="0025169A">
      <w:pPr>
        <w:rPr>
          <w:sz w:val="36"/>
          <w:szCs w:val="36"/>
        </w:rPr>
      </w:pPr>
    </w:p>
    <w:sectPr w:rsidR="00225247" w:rsidRPr="00225247" w:rsidSect="00CC25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L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402"/>
    <w:multiLevelType w:val="multilevel"/>
    <w:tmpl w:val="F232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60EFD"/>
    <w:multiLevelType w:val="multilevel"/>
    <w:tmpl w:val="516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AE"/>
    <w:rsid w:val="00225247"/>
    <w:rsid w:val="0025169A"/>
    <w:rsid w:val="002A0554"/>
    <w:rsid w:val="008A0145"/>
    <w:rsid w:val="00AB7C25"/>
    <w:rsid w:val="00BD53E3"/>
    <w:rsid w:val="00CC25AE"/>
    <w:rsid w:val="00D1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78737-383F-4580-977A-B45DFDF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5A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169A"/>
    <w:pPr>
      <w:ind w:left="720"/>
      <w:contextualSpacing/>
    </w:pPr>
  </w:style>
  <w:style w:type="character" w:styleId="a7">
    <w:name w:val="Strong"/>
    <w:basedOn w:val="a0"/>
    <w:uiPriority w:val="22"/>
    <w:qFormat/>
    <w:rsid w:val="00251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7B7B-1BF3-4F01-94AA-08E77360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Солонкина Ольга Владимировна</dc:creator>
  <cp:keywords/>
  <dc:description/>
  <cp:lastModifiedBy>Солонкина Ольга Владимировна</cp:lastModifiedBy>
  <cp:revision>5</cp:revision>
  <cp:lastPrinted>2021-04-29T04:34:00Z</cp:lastPrinted>
  <dcterms:created xsi:type="dcterms:W3CDTF">2021-04-29T03:24:00Z</dcterms:created>
  <dcterms:modified xsi:type="dcterms:W3CDTF">2021-04-29T07:22:00Z</dcterms:modified>
</cp:coreProperties>
</file>